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79" w:rsidRDefault="00C46579" w:rsidP="00C46579">
      <w:pPr>
        <w:pStyle w:val="Nadpis1"/>
        <w:jc w:val="both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Základní pravidla postupů souvisejících se zpracováním osobních údajů advokátem</w:t>
      </w:r>
      <w:r w:rsidR="00541287">
        <w:rPr>
          <w:rFonts w:eastAsia="Times New Roman"/>
          <w:b/>
          <w:lang w:eastAsia="cs-CZ"/>
        </w:rPr>
        <w:t xml:space="preserve"> JUDr. Michalem Hruškou</w:t>
      </w:r>
    </w:p>
    <w:p w:rsidR="00C46579" w:rsidRDefault="00C46579" w:rsidP="00C46579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Čl. 1</w:t>
      </w:r>
    </w:p>
    <w:p w:rsidR="00C46579" w:rsidRDefault="00C46579" w:rsidP="00C46579">
      <w:pPr>
        <w:pStyle w:val="Odstavecseseznamem"/>
        <w:widowControl w:val="0"/>
        <w:numPr>
          <w:ilvl w:val="0"/>
          <w:numId w:val="1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Advokát </w:t>
      </w:r>
      <w:r w:rsidR="00541287">
        <w:rPr>
          <w:rFonts w:asciiTheme="minorHAnsi" w:eastAsia="Times New Roman" w:hAnsiTheme="minorHAnsi" w:cstheme="minorHAnsi"/>
          <w:lang w:eastAsia="cs-CZ"/>
        </w:rPr>
        <w:t xml:space="preserve">JUDr. Michal Hruška, ev. číslo 10502, se sídlem Svatojanské náměstí 47, 541 01 Trutnov </w:t>
      </w:r>
      <w:r>
        <w:rPr>
          <w:rFonts w:asciiTheme="minorHAnsi" w:eastAsia="Times New Roman" w:hAnsiTheme="minorHAnsi" w:cstheme="minorHAnsi"/>
          <w:lang w:eastAsia="cs-CZ"/>
        </w:rPr>
        <w:t>v souladu s nařízením Evropského parlamentu a Rady (EU) 2016/679 ze dne 27. dubna 2016 o ochraně fyzických osob v souvislosti se zpracováním osobních údajů a o volném pohybu těchto údajů a o zrušení směrnice 95/46/ES (obecné nařízení o ochraně osobních údajů, dále jen „GDPR“) provedl revizi vlastních postupů nakládání s osobními údaji během výkonu své advokátní praxe a jako výsledek jejich sumarizace tímto deklaruje základní pravidla postupů souvisejících se zpracováním osobních údajů.</w:t>
      </w:r>
    </w:p>
    <w:p w:rsidR="00C46579" w:rsidRDefault="00C46579" w:rsidP="00C46579">
      <w:pPr>
        <w:pStyle w:val="Odstavecseseznamem"/>
        <w:widowControl w:val="0"/>
        <w:numPr>
          <w:ilvl w:val="0"/>
          <w:numId w:val="1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 zajišťuje dodržování těchto pravidel při zpracování osobních údajů jeho osobou, spolupracovníky a v případě dodavatelů - externích zpracovatelů osobních údajů má smluvně zajištěny záruky odpovídající ochrany dle čl. 28 GDPR.</w:t>
      </w:r>
    </w:p>
    <w:p w:rsidR="00C46579" w:rsidRDefault="00C46579" w:rsidP="00C46579">
      <w:pPr>
        <w:pStyle w:val="Nadpis1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Čl. 2</w:t>
      </w:r>
    </w:p>
    <w:p w:rsidR="00C46579" w:rsidRDefault="00C46579" w:rsidP="00C46579">
      <w:pPr>
        <w:pStyle w:val="Odstavecseseznamem"/>
        <w:widowControl w:val="0"/>
        <w:numPr>
          <w:ilvl w:val="0"/>
          <w:numId w:val="2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 zpracovává osobní údaje výhradně v souladu s právními důvody stanovenými v čl. 6 GDPR, pouze v nezbytném rozsahu a po nezbytnou dobu. Účely zpracování osobních údajů a dobu jejich zpracování eviduje advokát pro jednotlivé agendy v záznamech o činnostech zpracování podle čl. 30 GDPR.</w:t>
      </w:r>
    </w:p>
    <w:p w:rsidR="00C46579" w:rsidRDefault="00C46579" w:rsidP="00C46579">
      <w:pPr>
        <w:pStyle w:val="Odstavecseseznamem"/>
        <w:widowControl w:val="0"/>
        <w:numPr>
          <w:ilvl w:val="0"/>
          <w:numId w:val="2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K osobním údajům mají přístup pouze osoby, které s nimi potřebují nakládat při plnění svých úkolů a povinností pro advokáta. Tyto osoby zachovávají o osobních údajích, s nimiž se seznamují, mlčenlivost, tato povinnost je smluvně garantována.</w:t>
      </w:r>
    </w:p>
    <w:p w:rsidR="00C46579" w:rsidRDefault="00C46579" w:rsidP="00C46579">
      <w:pPr>
        <w:pStyle w:val="Nadpis1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Čl. 3</w:t>
      </w:r>
    </w:p>
    <w:p w:rsidR="00C46579" w:rsidRDefault="00C46579" w:rsidP="00C46579">
      <w:pPr>
        <w:pStyle w:val="Odstavecseseznamem"/>
        <w:widowControl w:val="0"/>
        <w:numPr>
          <w:ilvl w:val="0"/>
          <w:numId w:val="3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 v souladu s předpisy o advokacii a obvyklými standardními zvyklostmi v oblasti advokacie garantuje příslušné zabezpečené zpracování osobních údajů a přijímá opatření k zabezpečení osobních údajů, a to zejména:</w:t>
      </w:r>
    </w:p>
    <w:p w:rsidR="00C46579" w:rsidRDefault="00C46579" w:rsidP="00C46579">
      <w:pPr>
        <w:pStyle w:val="Odstavecseseznamem"/>
        <w:widowControl w:val="0"/>
        <w:numPr>
          <w:ilvl w:val="0"/>
          <w:numId w:val="4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zajištění přítomnosti osoby uvedené v čl. 2 odst. 2 v prostorách, kde jsou zpracovávány osobní údaje, po dobu, kdy jsou tyto prostory přístupné jiným osobám, popřípadě uzamykání listin s osobními údaji, pokud osoba uvedená v čl. 2 odst. 2 není v této době přítomna,</w:t>
      </w:r>
    </w:p>
    <w:p w:rsidR="00C46579" w:rsidRDefault="00C46579" w:rsidP="00C46579">
      <w:pPr>
        <w:pStyle w:val="Odstavecseseznamem"/>
        <w:widowControl w:val="0"/>
        <w:numPr>
          <w:ilvl w:val="0"/>
          <w:numId w:val="4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uzamykání prostor, v nichž jsou uchovávány osobní údaje,</w:t>
      </w:r>
    </w:p>
    <w:p w:rsidR="00C46579" w:rsidRDefault="00C46579" w:rsidP="00C46579">
      <w:pPr>
        <w:pStyle w:val="Odstavecseseznamem"/>
        <w:widowControl w:val="0"/>
        <w:numPr>
          <w:ilvl w:val="0"/>
          <w:numId w:val="4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ochrana přístupu k výpočetní technice, jíž se zpracovávají osobní údaje, individuálními silnými hesly a ochrana těchto hesel před vyzrazením,</w:t>
      </w:r>
    </w:p>
    <w:p w:rsidR="00C46579" w:rsidRDefault="00C46579" w:rsidP="00C46579">
      <w:pPr>
        <w:pStyle w:val="Odstavecseseznamem"/>
        <w:widowControl w:val="0"/>
        <w:numPr>
          <w:ilvl w:val="0"/>
          <w:numId w:val="4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ochrana výpočetní techniky antivirovými programy; to platí také pro přenosná zařízení, pokud jsou pro ně takové programy běžně dostupné,</w:t>
      </w:r>
    </w:p>
    <w:p w:rsidR="00C46579" w:rsidRDefault="00C46579" w:rsidP="00C46579">
      <w:pPr>
        <w:pStyle w:val="Odstavecseseznamem"/>
        <w:widowControl w:val="0"/>
        <w:numPr>
          <w:ilvl w:val="0"/>
          <w:numId w:val="4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další vhodná opatření pro ochranu přenosné výpočetní techniky nebo přenosných úložišť dat (například neustálý dohled, zamčený přepravní obal, folie na displeji,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zaheslování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 xml:space="preserve"> dat, osobní manipulace s úložištěm při kopírování dat do jiného přístroje),</w:t>
      </w:r>
    </w:p>
    <w:p w:rsidR="00C46579" w:rsidRDefault="00C46579" w:rsidP="00C46579">
      <w:pPr>
        <w:pStyle w:val="Odstavecseseznamem"/>
        <w:widowControl w:val="0"/>
        <w:numPr>
          <w:ilvl w:val="0"/>
          <w:numId w:val="4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lang w:eastAsia="cs-CZ"/>
        </w:rPr>
        <w:t>zaheslování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 xml:space="preserve"> souborů s větším množstvím osobních údajů nebo se snadno zneužitelnými nebo citlivými osobními údaji v případě odesílání souboru e-mailem nebo jeho uložení na sdílené úložiště a v případě nutnosti předání těchto souborů sdělení hesla jiným komunikačním kanálem, než byly odeslány (telefon, </w:t>
      </w:r>
      <w:proofErr w:type="spellStart"/>
      <w:r>
        <w:rPr>
          <w:rFonts w:asciiTheme="minorHAnsi" w:eastAsia="Times New Roman" w:hAnsiTheme="minorHAnsi" w:cstheme="minorHAnsi"/>
          <w:lang w:eastAsia="cs-CZ"/>
        </w:rPr>
        <w:t>sms</w:t>
      </w:r>
      <w:proofErr w:type="spellEnd"/>
      <w:r>
        <w:rPr>
          <w:rFonts w:asciiTheme="minorHAnsi" w:eastAsia="Times New Roman" w:hAnsiTheme="minorHAnsi" w:cstheme="minorHAnsi"/>
          <w:lang w:eastAsia="cs-CZ"/>
        </w:rPr>
        <w:t xml:space="preserve">). </w:t>
      </w:r>
    </w:p>
    <w:p w:rsidR="00C46579" w:rsidRDefault="00C46579" w:rsidP="00C46579">
      <w:pPr>
        <w:pStyle w:val="Odstavecseseznamem"/>
        <w:widowControl w:val="0"/>
        <w:numPr>
          <w:ilvl w:val="0"/>
          <w:numId w:val="3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Advokát dbá na řádné plnění povinností podle předpisů upravujících archivnictví, dodržuje </w:t>
      </w:r>
      <w:r>
        <w:rPr>
          <w:rFonts w:asciiTheme="minorHAnsi" w:eastAsia="Times New Roman" w:hAnsiTheme="minorHAnsi" w:cstheme="minorHAnsi"/>
          <w:lang w:eastAsia="cs-CZ"/>
        </w:rPr>
        <w:lastRenderedPageBreak/>
        <w:t xml:space="preserve">zákonné lhůty pro ukládání dokumentů a archivaci, a dále včas a řádně provádí skartační řízení. </w:t>
      </w:r>
    </w:p>
    <w:p w:rsidR="00C46579" w:rsidRDefault="00C46579" w:rsidP="00C46579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Čl. 4</w:t>
      </w:r>
    </w:p>
    <w:p w:rsidR="00C46579" w:rsidRDefault="00C46579" w:rsidP="00C46579">
      <w:pPr>
        <w:pStyle w:val="Odstavecseseznamem"/>
        <w:widowControl w:val="0"/>
        <w:numPr>
          <w:ilvl w:val="0"/>
          <w:numId w:val="5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Advokát naplňuje veškerá práva subjektů údajů. Vyřizování všech žádostí subjektů údajů je v souladu s předpisy o advokacii, </w:t>
      </w:r>
      <w:proofErr w:type="gramStart"/>
      <w:r>
        <w:rPr>
          <w:rFonts w:asciiTheme="minorHAnsi" w:eastAsia="Times New Roman" w:hAnsiTheme="minorHAnsi" w:cstheme="minorHAnsi"/>
          <w:lang w:eastAsia="cs-CZ"/>
        </w:rPr>
        <w:t>tzn. nesmí</w:t>
      </w:r>
      <w:proofErr w:type="gramEnd"/>
      <w:r>
        <w:rPr>
          <w:rFonts w:asciiTheme="minorHAnsi" w:eastAsia="Times New Roman" w:hAnsiTheme="minorHAnsi" w:cstheme="minorHAnsi"/>
          <w:lang w:eastAsia="cs-CZ"/>
        </w:rPr>
        <w:t xml:space="preserve"> být ohroženy zásady a principy výkonu advokacie, zejména povinnost mlčenlivosti vyplývající z § 21 zákona o advokacii a další povinnosti vyplývající ze zákona, etického kodexu a dalších kamerálních norem.</w:t>
      </w:r>
    </w:p>
    <w:p w:rsidR="00C46579" w:rsidRDefault="00C46579" w:rsidP="00C46579">
      <w:pPr>
        <w:pStyle w:val="Odstavecseseznamem"/>
        <w:widowControl w:val="0"/>
        <w:numPr>
          <w:ilvl w:val="0"/>
          <w:numId w:val="5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 dále zejména:</w:t>
      </w:r>
    </w:p>
    <w:p w:rsidR="00C46579" w:rsidRDefault="00C46579" w:rsidP="00C46579">
      <w:pPr>
        <w:pStyle w:val="Odstavecseseznamem"/>
        <w:widowControl w:val="0"/>
        <w:numPr>
          <w:ilvl w:val="0"/>
          <w:numId w:val="6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vede záznamy o činnostech zpracování podle čl. 30 GDPR,</w:t>
      </w:r>
    </w:p>
    <w:p w:rsidR="00C46579" w:rsidRDefault="00C46579" w:rsidP="00C46579">
      <w:pPr>
        <w:pStyle w:val="Odstavecseseznamem"/>
        <w:widowControl w:val="0"/>
        <w:numPr>
          <w:ilvl w:val="0"/>
          <w:numId w:val="6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zajišťuje informování subjektů údajů podle čl. 12 až 14 GDPR. </w:t>
      </w:r>
    </w:p>
    <w:p w:rsidR="00C46579" w:rsidRDefault="00C46579" w:rsidP="00C46579">
      <w:pPr>
        <w:pStyle w:val="Odstavecseseznamem"/>
        <w:widowControl w:val="0"/>
        <w:numPr>
          <w:ilvl w:val="0"/>
          <w:numId w:val="6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naplňuje další práva subjektů údajů podle čl. 15 až 22 GDPR,</w:t>
      </w:r>
    </w:p>
    <w:p w:rsidR="00C46579" w:rsidRDefault="00C46579" w:rsidP="00C46579">
      <w:pPr>
        <w:pStyle w:val="Odstavecseseznamem"/>
        <w:widowControl w:val="0"/>
        <w:numPr>
          <w:ilvl w:val="0"/>
          <w:numId w:val="6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provádí ohlašování a oznámení porušení zabezpečení osobních údajů podle čl. 33 a 34 GDPR.</w:t>
      </w:r>
    </w:p>
    <w:p w:rsidR="00C46579" w:rsidRDefault="00C46579" w:rsidP="00C46579">
      <w:pPr>
        <w:pStyle w:val="Odstavecseseznamem"/>
        <w:widowControl w:val="0"/>
        <w:numPr>
          <w:ilvl w:val="0"/>
          <w:numId w:val="5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Návrhy záznamů, informací, vyřízení žádostí/stížností a ohlášení a oznámení podle odstavce 2 jsou uloženy u advokáta. </w:t>
      </w:r>
    </w:p>
    <w:p w:rsidR="00C46579" w:rsidRDefault="00C46579" w:rsidP="00C46579">
      <w:pPr>
        <w:pStyle w:val="Odstavecseseznamem"/>
        <w:widowControl w:val="0"/>
        <w:numPr>
          <w:ilvl w:val="0"/>
          <w:numId w:val="5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Subjekty údajů mohou svoje žádosti/stížnosti pro uplatnění práv popsaných v odstavci 2 uplatnit u advokáta, zejména zasláním prostřednictvím emailové adresy advokáta či písemně na sídlo advokáta.</w:t>
      </w:r>
    </w:p>
    <w:p w:rsidR="00C46579" w:rsidRDefault="00C46579" w:rsidP="00C46579">
      <w:pPr>
        <w:pStyle w:val="Nadpis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Čl. 5</w:t>
      </w:r>
    </w:p>
    <w:p w:rsidR="00C46579" w:rsidRDefault="00C46579" w:rsidP="00C46579">
      <w:pPr>
        <w:pStyle w:val="Odstavecseseznamem"/>
        <w:widowControl w:val="0"/>
        <w:numPr>
          <w:ilvl w:val="0"/>
          <w:numId w:val="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Advokát provedl analýzu rizik zpracování osobních údajů a přijal přiměřená technická a organizační opatření pro zabezpečení zpracování, jak jsou popsána výše. Analýza rizik obsahovala následující závěr: zpracování osobních údajů nepředstavují vysoká rizika pro práva a svobody dotčených subjektů údajů, a tedy není nutné vypracovat posouzení vlivu na ochranu osobních údajů („DPIA“).   </w:t>
      </w:r>
    </w:p>
    <w:p w:rsidR="00C46579" w:rsidRDefault="00C46579" w:rsidP="00C46579">
      <w:pPr>
        <w:pStyle w:val="Odstavecseseznamem"/>
        <w:widowControl w:val="0"/>
        <w:numPr>
          <w:ilvl w:val="0"/>
          <w:numId w:val="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 provedl posouzení zpracování OÚ z pohledu čl. 37 GDPR. Advokát nenaplňuje podmínky pro jmenování pověřence pro ochranu osobních údajů (dále jen „DPO“) v souladu s recitálem 91 GDPR a nemá povinnost DPO jmenovat. DPO proto nebyl u advokáta jmenován.</w:t>
      </w:r>
    </w:p>
    <w:p w:rsidR="00C46579" w:rsidRDefault="00C46579" w:rsidP="00C46579">
      <w:pPr>
        <w:pStyle w:val="Odstavecseseznamem"/>
        <w:widowControl w:val="0"/>
        <w:numPr>
          <w:ilvl w:val="0"/>
          <w:numId w:val="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Advokát kromě záznamů o činnostech zpracování dle čl. 30 GDPR vede evidenci případných souhlasů se zpracováním osobních údajů, pokud pro zpracování osobních údajů neexistuje jiný právní titul a evidenci případů porušení zabezpečení osobních údajů.</w:t>
      </w:r>
    </w:p>
    <w:p w:rsidR="00C46579" w:rsidRDefault="00C46579" w:rsidP="00C46579">
      <w:pPr>
        <w:pStyle w:val="Odstavecseseznamem"/>
        <w:widowControl w:val="0"/>
        <w:numPr>
          <w:ilvl w:val="0"/>
          <w:numId w:val="7"/>
        </w:numPr>
        <w:spacing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Advokát pravidelně, nejméně jednou ročně, vyhodnocuje plnění pravidel ochrany osobních údajů, vč. technických a organizačních opatření a přijímá opatření k nápravě, příp. dle potřeby aktualizuje interní dokumentaci související s ochranou osobních údajů. </w:t>
      </w:r>
    </w:p>
    <w:p w:rsidR="00541287" w:rsidRDefault="00541287" w:rsidP="00C46579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C46579" w:rsidRDefault="00C46579" w:rsidP="00C46579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Tato pravidla byla přijata 25. 5. 2018.</w:t>
      </w:r>
    </w:p>
    <w:p w:rsidR="00541287" w:rsidRDefault="00541287" w:rsidP="00C46579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C46579" w:rsidRDefault="00541287" w:rsidP="00C46579">
      <w:pPr>
        <w:widowControl w:val="0"/>
        <w:spacing w:before="120" w:after="120" w:line="276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>JUDr. Michal Hruška</w:t>
      </w:r>
      <w:bookmarkStart w:id="0" w:name="_GoBack"/>
      <w:bookmarkEnd w:id="0"/>
    </w:p>
    <w:p w:rsidR="00C31DC8" w:rsidRDefault="00C31DC8"/>
    <w:sectPr w:rsidR="00C31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4C9"/>
    <w:multiLevelType w:val="hybridMultilevel"/>
    <w:tmpl w:val="9F2A8BC0"/>
    <w:lvl w:ilvl="0" w:tplc="CE74AEB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F1C4E"/>
    <w:multiLevelType w:val="hybridMultilevel"/>
    <w:tmpl w:val="4B488876"/>
    <w:lvl w:ilvl="0" w:tplc="90163546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6A68"/>
    <w:multiLevelType w:val="hybridMultilevel"/>
    <w:tmpl w:val="CA3CF8D8"/>
    <w:lvl w:ilvl="0" w:tplc="EFA8BAE4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D063F"/>
    <w:multiLevelType w:val="hybridMultilevel"/>
    <w:tmpl w:val="8D42C858"/>
    <w:lvl w:ilvl="0" w:tplc="79C8911C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A3248"/>
    <w:multiLevelType w:val="hybridMultilevel"/>
    <w:tmpl w:val="8638A134"/>
    <w:lvl w:ilvl="0" w:tplc="E294E60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318E1"/>
    <w:multiLevelType w:val="hybridMultilevel"/>
    <w:tmpl w:val="CD20E67E"/>
    <w:lvl w:ilvl="0" w:tplc="0C60373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93192D"/>
    <w:multiLevelType w:val="hybridMultilevel"/>
    <w:tmpl w:val="0388C4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79"/>
    <w:rsid w:val="00541287"/>
    <w:rsid w:val="00C31DC8"/>
    <w:rsid w:val="00C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579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C465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65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46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6579"/>
    <w:pPr>
      <w:spacing w:after="0" w:line="24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C465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65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4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2021-02-12T10:12:00Z</dcterms:created>
  <dcterms:modified xsi:type="dcterms:W3CDTF">2021-02-12T10:55:00Z</dcterms:modified>
</cp:coreProperties>
</file>